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A8EFC" w14:textId="261E761C" w:rsidR="003A30F9" w:rsidRPr="003A30F9" w:rsidRDefault="003A30F9" w:rsidP="003A30F9">
      <w:pPr>
        <w:pStyle w:val="Liststycke"/>
        <w:rPr>
          <w:rFonts w:eastAsia="Times New Roman"/>
          <w:sz w:val="36"/>
          <w:szCs w:val="36"/>
          <w:lang w:eastAsia="en-US"/>
        </w:rPr>
      </w:pPr>
      <w:r w:rsidRPr="003A30F9">
        <w:rPr>
          <w:rFonts w:eastAsia="Times New Roman"/>
          <w:sz w:val="36"/>
          <w:szCs w:val="36"/>
          <w:lang w:eastAsia="en-US"/>
        </w:rPr>
        <w:t>Lagstöd småbåtshamnstillsyn</w:t>
      </w:r>
    </w:p>
    <w:p w14:paraId="6E73083E" w14:textId="77777777" w:rsidR="003A30F9" w:rsidRDefault="003A30F9" w:rsidP="003A30F9">
      <w:pPr>
        <w:pStyle w:val="Liststycke"/>
        <w:rPr>
          <w:rFonts w:eastAsia="Times New Roman"/>
          <w:lang w:eastAsia="en-US"/>
        </w:rPr>
      </w:pPr>
    </w:p>
    <w:p w14:paraId="51767C31" w14:textId="232E6D69" w:rsidR="003A30F9" w:rsidRDefault="00682594" w:rsidP="003A30F9">
      <w:pPr>
        <w:pStyle w:val="Liststycke"/>
        <w:rPr>
          <w:rFonts w:eastAsia="Times New Roman"/>
          <w:lang w:eastAsia="en-US"/>
        </w:rPr>
      </w:pPr>
      <w:r>
        <w:rPr>
          <w:rFonts w:eastAsia="Times New Roman"/>
          <w:lang w:eastAsia="en-US"/>
        </w:rPr>
        <w:t>Nedan följer</w:t>
      </w:r>
      <w:r w:rsidR="003A30F9">
        <w:rPr>
          <w:rFonts w:eastAsia="Times New Roman"/>
          <w:lang w:eastAsia="en-US"/>
        </w:rPr>
        <w:t xml:space="preserve"> en kort redogörelse av viktiga lagrum i miljöbalken s</w:t>
      </w:r>
      <w:r w:rsidR="000D012C">
        <w:rPr>
          <w:rFonts w:eastAsia="Times New Roman"/>
          <w:lang w:eastAsia="en-US"/>
        </w:rPr>
        <w:t xml:space="preserve">om </w:t>
      </w:r>
      <w:r>
        <w:rPr>
          <w:rFonts w:eastAsia="Times New Roman"/>
          <w:lang w:eastAsia="en-US"/>
        </w:rPr>
        <w:t xml:space="preserve">miljökontoret </w:t>
      </w:r>
      <w:r w:rsidR="005B1C95">
        <w:rPr>
          <w:rFonts w:eastAsia="Times New Roman"/>
          <w:lang w:eastAsia="en-US"/>
        </w:rPr>
        <w:t>stödjer sig på</w:t>
      </w:r>
      <w:r>
        <w:rPr>
          <w:rFonts w:eastAsia="Times New Roman"/>
          <w:lang w:eastAsia="en-US"/>
        </w:rPr>
        <w:t xml:space="preserve"> för att </w:t>
      </w:r>
      <w:r w:rsidR="003A30F9">
        <w:rPr>
          <w:rFonts w:eastAsia="Times New Roman"/>
          <w:lang w:eastAsia="en-US"/>
        </w:rPr>
        <w:t>ställ</w:t>
      </w:r>
      <w:r>
        <w:rPr>
          <w:rFonts w:eastAsia="Times New Roman"/>
          <w:lang w:eastAsia="en-US"/>
        </w:rPr>
        <w:t>a</w:t>
      </w:r>
      <w:r w:rsidR="003A30F9">
        <w:rPr>
          <w:rFonts w:eastAsia="Times New Roman"/>
          <w:lang w:eastAsia="en-US"/>
        </w:rPr>
        <w:t xml:space="preserve"> krav på </w:t>
      </w:r>
      <w:r w:rsidR="002910D8">
        <w:rPr>
          <w:rFonts w:eastAsia="Times New Roman"/>
          <w:lang w:eastAsia="en-US"/>
        </w:rPr>
        <w:t>båtklubbar</w:t>
      </w:r>
      <w:r w:rsidR="00344014">
        <w:rPr>
          <w:rFonts w:eastAsia="Times New Roman"/>
          <w:lang w:eastAsia="en-US"/>
        </w:rPr>
        <w:t xml:space="preserve"> </w:t>
      </w:r>
      <w:r w:rsidR="003A30F9">
        <w:rPr>
          <w:rFonts w:eastAsia="Times New Roman"/>
          <w:lang w:eastAsia="en-US"/>
        </w:rPr>
        <w:t xml:space="preserve">att </w:t>
      </w:r>
      <w:r w:rsidR="003A30F9">
        <w:rPr>
          <w:rFonts w:eastAsia="Times New Roman"/>
        </w:rPr>
        <w:t>planera, kontrollera och vidta åtgärder för att motverka eller förebygga negativ påverkan på människors hälsa och miljön.</w:t>
      </w:r>
    </w:p>
    <w:p w14:paraId="49875398" w14:textId="77777777" w:rsidR="003A30F9" w:rsidRDefault="003A30F9" w:rsidP="003A30F9">
      <w:pPr>
        <w:pStyle w:val="Liststycke"/>
        <w:rPr>
          <w:lang w:eastAsia="en-US"/>
        </w:rPr>
      </w:pPr>
    </w:p>
    <w:p w14:paraId="02342CE3" w14:textId="06B950AE" w:rsidR="00DD6D30" w:rsidRDefault="003A30F9" w:rsidP="003A30F9">
      <w:pPr>
        <w:pStyle w:val="Liststycke"/>
        <w:rPr>
          <w:lang w:eastAsia="en-US"/>
        </w:rPr>
      </w:pPr>
      <w:r>
        <w:rPr>
          <w:lang w:eastAsia="en-US"/>
        </w:rPr>
        <w:t>Miljökontoret bedriver tillsyn på miljöfarliga verksamheter som t</w:t>
      </w:r>
      <w:r w:rsidR="004C0FC2">
        <w:rPr>
          <w:lang w:eastAsia="en-US"/>
        </w:rPr>
        <w:t>ill exempel</w:t>
      </w:r>
      <w:r w:rsidR="00AE7A00">
        <w:rPr>
          <w:lang w:eastAsia="en-US"/>
        </w:rPr>
        <w:t xml:space="preserve"> </w:t>
      </w:r>
      <w:r>
        <w:rPr>
          <w:lang w:eastAsia="en-US"/>
        </w:rPr>
        <w:t>småbåtshamnar</w:t>
      </w:r>
      <w:r w:rsidR="00AE7A00">
        <w:rPr>
          <w:lang w:eastAsia="en-US"/>
        </w:rPr>
        <w:t xml:space="preserve"> som drivs av</w:t>
      </w:r>
      <w:r>
        <w:rPr>
          <w:lang w:eastAsia="en-US"/>
        </w:rPr>
        <w:t xml:space="preserve"> </w:t>
      </w:r>
      <w:r w:rsidR="00CA4AE8">
        <w:rPr>
          <w:lang w:eastAsia="en-US"/>
        </w:rPr>
        <w:t xml:space="preserve">båtklubbar, hamnföreningar, </w:t>
      </w:r>
      <w:r>
        <w:rPr>
          <w:lang w:eastAsia="en-US"/>
        </w:rPr>
        <w:t>gästhamnar, slipar</w:t>
      </w:r>
      <w:r w:rsidR="00DD6D30">
        <w:rPr>
          <w:lang w:eastAsia="en-US"/>
        </w:rPr>
        <w:t xml:space="preserve"> </w:t>
      </w:r>
      <w:r w:rsidR="00CA4AE8">
        <w:rPr>
          <w:lang w:eastAsia="en-US"/>
        </w:rPr>
        <w:t xml:space="preserve">med flera </w:t>
      </w:r>
      <w:r w:rsidR="00DD6D30">
        <w:rPr>
          <w:lang w:eastAsia="en-US"/>
        </w:rPr>
        <w:t>(</w:t>
      </w:r>
      <w:r w:rsidR="00705D4E">
        <w:rPr>
          <w:lang w:eastAsia="en-US"/>
        </w:rPr>
        <w:t xml:space="preserve">fortsättningsvis </w:t>
      </w:r>
      <w:r w:rsidR="00D17AE9">
        <w:rPr>
          <w:lang w:eastAsia="en-US"/>
        </w:rPr>
        <w:t>båtklubb</w:t>
      </w:r>
      <w:r w:rsidR="00CA4AE8">
        <w:rPr>
          <w:lang w:eastAsia="en-US"/>
        </w:rPr>
        <w:t>ar</w:t>
      </w:r>
      <w:r w:rsidR="00705D4E">
        <w:rPr>
          <w:lang w:eastAsia="en-US"/>
        </w:rPr>
        <w:t>)</w:t>
      </w:r>
      <w:r>
        <w:rPr>
          <w:lang w:eastAsia="en-US"/>
        </w:rPr>
        <w:t>. En småbåtshamn är en miljöfarlig verksamhet enligt 9:1 MB (9 kap 1§ Miljöbalken) d</w:t>
      </w:r>
      <w:r>
        <w:rPr>
          <w:lang w:eastAsia="en-US"/>
        </w:rPr>
        <w:t xml:space="preserve">å verksamheten </w:t>
      </w:r>
      <w:r>
        <w:rPr>
          <w:lang w:eastAsia="en-US"/>
        </w:rPr>
        <w:t xml:space="preserve">bland annat </w:t>
      </w:r>
      <w:r>
        <w:rPr>
          <w:lang w:eastAsia="en-US"/>
        </w:rPr>
        <w:t>medför</w:t>
      </w:r>
      <w:r>
        <w:rPr>
          <w:lang w:eastAsia="en-US"/>
        </w:rPr>
        <w:t xml:space="preserve"> utsläpp av giftiga ämnen som </w:t>
      </w:r>
      <w:proofErr w:type="spellStart"/>
      <w:r w:rsidR="009F1DE7">
        <w:t>tributyltenn</w:t>
      </w:r>
      <w:proofErr w:type="spellEnd"/>
      <w:r>
        <w:rPr>
          <w:lang w:eastAsia="en-US"/>
        </w:rPr>
        <w:t xml:space="preserve">, bly, koppar och zink. </w:t>
      </w:r>
      <w:r w:rsidR="00DD6D30">
        <w:rPr>
          <w:lang w:eastAsia="en-US"/>
        </w:rPr>
        <w:t xml:space="preserve">Utsläppen sker på ett område som båtklubben arrenderar eller äger och upplåter för </w:t>
      </w:r>
      <w:r w:rsidR="00DD6D30">
        <w:rPr>
          <w:lang w:eastAsia="en-US"/>
        </w:rPr>
        <w:t xml:space="preserve">tvätt, underhåll och förtöjning av klubbmedlemmarnas båtar. </w:t>
      </w:r>
      <w:r w:rsidR="00DD6D30">
        <w:rPr>
          <w:lang w:eastAsia="en-US"/>
        </w:rPr>
        <w:t xml:space="preserve">I rättspraxis har en båtklubb därför ansetts ha faktiska och rättsliga möjligheter att vidta åtgärder vid störningar och olägenheter där. </w:t>
      </w:r>
      <w:r w:rsidR="00DD6D30">
        <w:rPr>
          <w:lang w:eastAsia="en-US"/>
        </w:rPr>
        <w:t xml:space="preserve">Båtklubben </w:t>
      </w:r>
      <w:r w:rsidR="008E5D20">
        <w:rPr>
          <w:lang w:eastAsia="en-US"/>
        </w:rPr>
        <w:t xml:space="preserve">är därför att </w:t>
      </w:r>
      <w:r w:rsidR="00DD6D30">
        <w:rPr>
          <w:lang w:eastAsia="en-US"/>
        </w:rPr>
        <w:t xml:space="preserve">anses som </w:t>
      </w:r>
      <w:r w:rsidR="00DD6D30" w:rsidRPr="00682594">
        <w:rPr>
          <w:u w:val="single"/>
          <w:lang w:eastAsia="en-US"/>
        </w:rPr>
        <w:t>en verksamhetsutövare</w:t>
      </w:r>
      <w:r w:rsidR="00DD6D30">
        <w:rPr>
          <w:lang w:eastAsia="en-US"/>
        </w:rPr>
        <w:t xml:space="preserve"> som miljökontoret kan ställa krav på med stöd av miljöbalken.</w:t>
      </w:r>
    </w:p>
    <w:p w14:paraId="5179389A" w14:textId="77777777" w:rsidR="003A30F9" w:rsidRDefault="003A30F9" w:rsidP="004D52A2"/>
    <w:p w14:paraId="327D5B37" w14:textId="71E37A68" w:rsidR="003A30F9" w:rsidRDefault="003A30F9" w:rsidP="003A30F9">
      <w:pPr>
        <w:pStyle w:val="Liststycke"/>
        <w:rPr>
          <w:lang w:eastAsia="en-US"/>
        </w:rPr>
      </w:pPr>
      <w:r>
        <w:rPr>
          <w:lang w:eastAsia="en-US"/>
        </w:rPr>
        <w:t xml:space="preserve">Enligt </w:t>
      </w:r>
      <w:r w:rsidRPr="004D52A2">
        <w:rPr>
          <w:u w:val="single"/>
          <w:lang w:eastAsia="en-US"/>
        </w:rPr>
        <w:t>försiktighetsprincipen</w:t>
      </w:r>
      <w:r>
        <w:rPr>
          <w:lang w:eastAsia="en-US"/>
        </w:rPr>
        <w:t xml:space="preserve"> i 2:3 MB skall alla som bedriver eller avser att bedriva en verksamhet eller vidtar en åtgärd utföra de skyddsåtgärder, iaktta de begränsningar och vidta de försiktighetsmått i övrigt som behövs för att förebygga, hindra eller motverka att verksamheten eller åtgärden medför skada eller olägenhet för människors hälsa eller miljön. I samma syfte skall vid yrkesmässig verksamhet användas bästa möjliga teknik. Dessa försiktighetsmått skall vidtas så snart det finns skäl att anta att en verksamhet eller åtgärd kan medföra skada eller olägenhet för människors hälsa eller miljön.</w:t>
      </w:r>
    </w:p>
    <w:p w14:paraId="0E211CB5" w14:textId="77777777" w:rsidR="003A30F9" w:rsidRDefault="003A30F9" w:rsidP="003A30F9">
      <w:pPr>
        <w:pStyle w:val="Liststycke"/>
        <w:rPr>
          <w:lang w:eastAsia="en-US"/>
        </w:rPr>
      </w:pPr>
    </w:p>
    <w:p w14:paraId="2757096C" w14:textId="67FFF142" w:rsidR="003A30F9" w:rsidRDefault="003A30F9" w:rsidP="003A30F9">
      <w:pPr>
        <w:pStyle w:val="Liststycke"/>
        <w:rPr>
          <w:lang w:eastAsia="en-US"/>
        </w:rPr>
      </w:pPr>
      <w:r>
        <w:rPr>
          <w:lang w:eastAsia="en-US"/>
        </w:rPr>
        <w:t>Enligt 2:1 MB (</w:t>
      </w:r>
      <w:proofErr w:type="spellStart"/>
      <w:r w:rsidRPr="004D52A2">
        <w:rPr>
          <w:u w:val="single"/>
          <w:lang w:eastAsia="en-US"/>
        </w:rPr>
        <w:t>bevisbörderegeln</w:t>
      </w:r>
      <w:proofErr w:type="spellEnd"/>
      <w:r>
        <w:rPr>
          <w:lang w:eastAsia="en-US"/>
        </w:rPr>
        <w:t>) är det verksamhetsutövarens skyldighet att visa att försiktighetsprincipen i 2:3 MB följs. Verksamhetsutövaren ska även kunna visa, i enlighet med 2:2 MB (</w:t>
      </w:r>
      <w:r w:rsidRPr="004D52A2">
        <w:rPr>
          <w:u w:val="single"/>
          <w:lang w:eastAsia="en-US"/>
        </w:rPr>
        <w:t>kunskapskravet</w:t>
      </w:r>
      <w:r>
        <w:rPr>
          <w:lang w:eastAsia="en-US"/>
        </w:rPr>
        <w:t xml:space="preserve">) att den skaffar sig den kunskap som behövs för att skydda människors hälsa och miljön mot skada eller olägenhet. Verksamhetsutövaren ska </w:t>
      </w:r>
      <w:r w:rsidR="00682594">
        <w:rPr>
          <w:lang w:eastAsia="en-US"/>
        </w:rPr>
        <w:t>dessutom</w:t>
      </w:r>
      <w:r>
        <w:rPr>
          <w:lang w:eastAsia="en-US"/>
        </w:rPr>
        <w:t xml:space="preserve"> kunna visa att den undviker att använda sådana kemiska produkter som kan befaras medföra risker för människors hälsa eller miljön, om de kan ersättas med sådana produkter eller organismer som kan antas vara mindre farliga i enlighet med 2:4 MB (</w:t>
      </w:r>
      <w:r w:rsidRPr="00682594">
        <w:rPr>
          <w:u w:val="single"/>
          <w:lang w:eastAsia="en-US"/>
        </w:rPr>
        <w:t>produktvalsprincipen</w:t>
      </w:r>
      <w:r>
        <w:rPr>
          <w:lang w:eastAsia="en-US"/>
        </w:rPr>
        <w:t>). </w:t>
      </w:r>
    </w:p>
    <w:p w14:paraId="51113A84" w14:textId="77777777" w:rsidR="003A30F9" w:rsidRDefault="003A30F9" w:rsidP="003A30F9">
      <w:pPr>
        <w:pStyle w:val="Liststycke"/>
        <w:rPr>
          <w:lang w:eastAsia="en-US"/>
        </w:rPr>
      </w:pPr>
    </w:p>
    <w:p w14:paraId="1CFEC255" w14:textId="77777777" w:rsidR="003A30F9" w:rsidRDefault="003A30F9" w:rsidP="003A30F9">
      <w:pPr>
        <w:pStyle w:val="Liststycke"/>
        <w:rPr>
          <w:rFonts w:ascii="Arial" w:hAnsi="Arial" w:cs="Arial"/>
          <w:color w:val="000000"/>
          <w:sz w:val="24"/>
          <w:szCs w:val="24"/>
          <w:shd w:val="clear" w:color="auto" w:fill="FFFFFF"/>
        </w:rPr>
      </w:pPr>
      <w:r>
        <w:rPr>
          <w:lang w:eastAsia="en-US"/>
        </w:rPr>
        <w:t>I enlighet med 2:7 MB (</w:t>
      </w:r>
      <w:r w:rsidRPr="004D52A2">
        <w:rPr>
          <w:u w:val="single"/>
          <w:lang w:eastAsia="en-US"/>
        </w:rPr>
        <w:t>skälighetsprincipen</w:t>
      </w:r>
      <w:r>
        <w:rPr>
          <w:lang w:eastAsia="en-US"/>
        </w:rPr>
        <w:t>) gäller de nämnda kraven i 2 kap miljöbalken i den utsträckning det inte kan anses orimligt att uppfylla dem. Vid denna bedömning ska särskild hänsyn tas till nyttan av skyddsåtgärder och andra försiktighetsmått jämfört med kostnaderna för sådana åtgärder.</w:t>
      </w:r>
      <w:r>
        <w:rPr>
          <w:rFonts w:ascii="Arial" w:hAnsi="Arial" w:cs="Arial"/>
          <w:color w:val="000000"/>
          <w:sz w:val="24"/>
          <w:szCs w:val="24"/>
          <w:shd w:val="clear" w:color="auto" w:fill="FFFFFF"/>
        </w:rPr>
        <w:t> </w:t>
      </w:r>
    </w:p>
    <w:p w14:paraId="7471EB53" w14:textId="5748D5E7" w:rsidR="003A30F9" w:rsidRDefault="003A30F9" w:rsidP="003A30F9">
      <w:pPr>
        <w:pStyle w:val="Normalwebb"/>
        <w:shd w:val="clear" w:color="auto" w:fill="FFFFFF"/>
        <w:ind w:left="720"/>
        <w:rPr>
          <w:lang w:eastAsia="en-US"/>
        </w:rPr>
      </w:pPr>
      <w:r>
        <w:rPr>
          <w:color w:val="000000"/>
          <w:lang w:eastAsia="en-US"/>
        </w:rPr>
        <w:t>Vidare gäller även 26:19 M</w:t>
      </w:r>
      <w:r w:rsidR="00682594">
        <w:rPr>
          <w:color w:val="000000"/>
          <w:lang w:eastAsia="en-US"/>
        </w:rPr>
        <w:t>B</w:t>
      </w:r>
      <w:r w:rsidR="004D52A2">
        <w:rPr>
          <w:color w:val="000000"/>
          <w:lang w:eastAsia="en-US"/>
        </w:rPr>
        <w:t>. Den paragrafen tar upp att d</w:t>
      </w:r>
      <w:r>
        <w:rPr>
          <w:color w:val="000000"/>
          <w:lang w:eastAsia="en-US"/>
        </w:rPr>
        <w:t xml:space="preserve">en som bedriver verksamhet eller vidtar åtgärder som kan befaras medföra olägenheter för människors hälsa eller påverka miljön fortlöpande </w:t>
      </w:r>
      <w:r w:rsidR="004D52A2">
        <w:rPr>
          <w:color w:val="000000"/>
          <w:lang w:eastAsia="en-US"/>
        </w:rPr>
        <w:t xml:space="preserve">skall </w:t>
      </w:r>
      <w:r>
        <w:rPr>
          <w:color w:val="000000"/>
          <w:lang w:eastAsia="en-US"/>
        </w:rPr>
        <w:t>planera och kontrollera verksamheten för att motverka eller förebygga sådana verkningar. Den som bedriver sådan verksamhet eller vidtar sådan åtgärd skall också genom egna undersökningar eller på annat sätt hålla sig underrättad om verksamhetens eller åtgärdens påverkan på miljön. Den som bedriver sådan verksamhet skall lämna förslag till kontrollprogram eller förbättrande åtgärder till tillsynsmyndigheten, om tillsynsmyndigheten begär det.</w:t>
      </w:r>
    </w:p>
    <w:p w14:paraId="515DD50C" w14:textId="65DBA676" w:rsidR="003A30F9" w:rsidRDefault="009525E9" w:rsidP="003A30F9">
      <w:pPr>
        <w:pStyle w:val="Normalwebb"/>
        <w:shd w:val="clear" w:color="auto" w:fill="FFFFFF"/>
        <w:ind w:left="720"/>
        <w:rPr>
          <w:lang w:eastAsia="en-US"/>
        </w:rPr>
      </w:pPr>
      <w:r>
        <w:rPr>
          <w:color w:val="000000"/>
          <w:lang w:eastAsia="en-US"/>
        </w:rPr>
        <w:t xml:space="preserve">Utöver Miljöbalkens bestämmelser </w:t>
      </w:r>
      <w:r w:rsidR="003A30F9">
        <w:rPr>
          <w:color w:val="000000"/>
          <w:lang w:eastAsia="en-US"/>
        </w:rPr>
        <w:t>finns det även</w:t>
      </w:r>
      <w:r>
        <w:rPr>
          <w:color w:val="000000"/>
          <w:lang w:eastAsia="en-US"/>
        </w:rPr>
        <w:t>,</w:t>
      </w:r>
      <w:r w:rsidR="003A30F9">
        <w:rPr>
          <w:color w:val="000000"/>
          <w:lang w:eastAsia="en-US"/>
        </w:rPr>
        <w:t xml:space="preserve"> </w:t>
      </w:r>
      <w:r w:rsidR="002910D8">
        <w:rPr>
          <w:color w:val="000000"/>
          <w:lang w:eastAsia="en-US"/>
        </w:rPr>
        <w:t xml:space="preserve">som redan </w:t>
      </w:r>
      <w:r w:rsidR="003A30F9">
        <w:rPr>
          <w:color w:val="000000"/>
          <w:lang w:eastAsia="en-US"/>
        </w:rPr>
        <w:t>bekant</w:t>
      </w:r>
      <w:r w:rsidR="002910D8">
        <w:rPr>
          <w:color w:val="000000"/>
          <w:lang w:eastAsia="en-US"/>
        </w:rPr>
        <w:t xml:space="preserve">, </w:t>
      </w:r>
      <w:r w:rsidR="003A30F9">
        <w:rPr>
          <w:color w:val="000000"/>
          <w:lang w:eastAsia="en-US"/>
        </w:rPr>
        <w:t>speciallagstiftning och rekommendationer från olika statliga myndigheter som Transportstyrelsen, Kemikalieinspektionen, Havs- och vattenmyndigheten och Naturvårdsverket</w:t>
      </w:r>
      <w:r>
        <w:rPr>
          <w:color w:val="000000"/>
          <w:lang w:eastAsia="en-US"/>
        </w:rPr>
        <w:t>,</w:t>
      </w:r>
      <w:r w:rsidR="003A30F9">
        <w:rPr>
          <w:color w:val="000000"/>
          <w:lang w:eastAsia="en-US"/>
        </w:rPr>
        <w:t xml:space="preserve"> som</w:t>
      </w:r>
      <w:r w:rsidR="002910D8">
        <w:rPr>
          <w:color w:val="000000"/>
          <w:lang w:eastAsia="en-US"/>
        </w:rPr>
        <w:t xml:space="preserve"> vi</w:t>
      </w:r>
      <w:r w:rsidR="003A30F9">
        <w:rPr>
          <w:color w:val="000000"/>
          <w:lang w:eastAsia="en-US"/>
        </w:rPr>
        <w:t xml:space="preserve"> inte går in på här. </w:t>
      </w:r>
    </w:p>
    <w:p w14:paraId="17C31DFB" w14:textId="3F6730FD" w:rsidR="003A30F9" w:rsidRPr="002910D8" w:rsidRDefault="00166503" w:rsidP="00C3318E">
      <w:pPr>
        <w:pStyle w:val="Normalwebb"/>
        <w:shd w:val="clear" w:color="auto" w:fill="FFFFFF"/>
        <w:rPr>
          <w:color w:val="000000"/>
          <w:lang w:eastAsia="en-US"/>
        </w:rPr>
      </w:pPr>
      <w:r>
        <w:rPr>
          <w:color w:val="000000"/>
          <w:lang w:eastAsia="en-US"/>
        </w:rPr>
        <w:lastRenderedPageBreak/>
        <w:t xml:space="preserve">För </w:t>
      </w:r>
      <w:r w:rsidR="002A114C">
        <w:rPr>
          <w:color w:val="000000"/>
          <w:lang w:eastAsia="en-US"/>
        </w:rPr>
        <w:t>att minska utsläpp av giftiga ämnen från båtbottenfärg</w:t>
      </w:r>
      <w:r w:rsidR="002A114C">
        <w:rPr>
          <w:color w:val="000000"/>
          <w:lang w:eastAsia="en-US"/>
        </w:rPr>
        <w:t xml:space="preserve"> </w:t>
      </w:r>
      <w:r w:rsidR="00816CD5">
        <w:rPr>
          <w:color w:val="000000"/>
          <w:lang w:eastAsia="en-US"/>
        </w:rPr>
        <w:t xml:space="preserve">går det att </w:t>
      </w:r>
      <w:r w:rsidR="00202ABD">
        <w:rPr>
          <w:color w:val="000000"/>
          <w:lang w:eastAsia="en-US"/>
        </w:rPr>
        <w:t xml:space="preserve">gå till väga på olika sätt och ändå </w:t>
      </w:r>
      <w:r w:rsidR="00816CD5">
        <w:rPr>
          <w:color w:val="000000"/>
          <w:lang w:eastAsia="en-US"/>
        </w:rPr>
        <w:t xml:space="preserve">uppfylla </w:t>
      </w:r>
      <w:r w:rsidR="00202ABD">
        <w:rPr>
          <w:color w:val="000000"/>
          <w:lang w:eastAsia="en-US"/>
        </w:rPr>
        <w:t xml:space="preserve">nämnda </w:t>
      </w:r>
      <w:r w:rsidR="00816CD5">
        <w:rPr>
          <w:color w:val="000000"/>
          <w:lang w:eastAsia="en-US"/>
        </w:rPr>
        <w:t xml:space="preserve">bestämmelser </w:t>
      </w:r>
      <w:r w:rsidR="003A30F9">
        <w:rPr>
          <w:color w:val="000000"/>
          <w:lang w:eastAsia="en-US"/>
        </w:rPr>
        <w:t xml:space="preserve">i Miljöbalken: </w:t>
      </w:r>
    </w:p>
    <w:p w14:paraId="0803CDF1" w14:textId="4128F4CB" w:rsidR="00886F9B" w:rsidRPr="00C953D5" w:rsidRDefault="002916FC" w:rsidP="00C953D5">
      <w:pPr>
        <w:pStyle w:val="Liststycke"/>
        <w:numPr>
          <w:ilvl w:val="0"/>
          <w:numId w:val="3"/>
        </w:numPr>
      </w:pPr>
      <w:r>
        <w:t>Båtklubben kan välja att</w:t>
      </w:r>
      <w:r w:rsidR="003A30F9" w:rsidRPr="00C953D5">
        <w:t xml:space="preserve"> helt avstå från aktiviteter </w:t>
      </w:r>
      <w:r>
        <w:t xml:space="preserve">som medför </w:t>
      </w:r>
      <w:r w:rsidR="002910D8">
        <w:t>utsläpp</w:t>
      </w:r>
      <w:r w:rsidR="003A30F9" w:rsidRPr="00C953D5">
        <w:t>. Detta är dock svårt när syfte</w:t>
      </w:r>
      <w:r>
        <w:t>t med området</w:t>
      </w:r>
      <w:r w:rsidR="003A30F9" w:rsidRPr="00C953D5">
        <w:t xml:space="preserve"> är att underhålla och/eller förtöja båtar. </w:t>
      </w:r>
    </w:p>
    <w:p w14:paraId="13689199" w14:textId="77777777" w:rsidR="00886F9B" w:rsidRPr="00C953D5" w:rsidRDefault="00886F9B" w:rsidP="00C953D5"/>
    <w:p w14:paraId="40990130" w14:textId="5229F5F6" w:rsidR="002916FC" w:rsidRDefault="003A30F9" w:rsidP="00C953D5">
      <w:pPr>
        <w:pStyle w:val="Liststycke"/>
        <w:numPr>
          <w:ilvl w:val="0"/>
          <w:numId w:val="3"/>
        </w:numPr>
      </w:pPr>
      <w:r w:rsidRPr="00C953D5">
        <w:t xml:space="preserve">Vid tvätt av båtar på </w:t>
      </w:r>
      <w:r w:rsidR="002916FC">
        <w:t>båt</w:t>
      </w:r>
      <w:r w:rsidRPr="00C953D5">
        <w:t>klubbens område</w:t>
      </w:r>
      <w:r w:rsidR="002916FC">
        <w:t xml:space="preserve"> </w:t>
      </w:r>
      <w:r w:rsidR="009509F8">
        <w:t>ska</w:t>
      </w:r>
      <w:r w:rsidR="00166503">
        <w:t xml:space="preserve"> man välja</w:t>
      </w:r>
    </w:p>
    <w:p w14:paraId="48CF6E7F" w14:textId="77777777" w:rsidR="002916FC" w:rsidRDefault="002916FC" w:rsidP="002916FC">
      <w:pPr>
        <w:pStyle w:val="Liststycke"/>
      </w:pPr>
    </w:p>
    <w:p w14:paraId="52CF6C44" w14:textId="7186A8C8" w:rsidR="002916FC" w:rsidRDefault="003A30F9" w:rsidP="002916FC">
      <w:pPr>
        <w:pStyle w:val="Liststycke"/>
        <w:numPr>
          <w:ilvl w:val="0"/>
          <w:numId w:val="4"/>
        </w:numPr>
      </w:pPr>
      <w:r w:rsidRPr="00C953D5">
        <w:t xml:space="preserve">att </w:t>
      </w:r>
      <w:r w:rsidR="009509F8">
        <w:t xml:space="preserve">antingen </w:t>
      </w:r>
      <w:r w:rsidR="00166503">
        <w:t>rena tvättvatten i en tvättanläggning med rening</w:t>
      </w:r>
      <w:r w:rsidRPr="00C953D5">
        <w:t xml:space="preserve"> innan utsläpp </w:t>
      </w:r>
      <w:r w:rsidRPr="00515780">
        <w:rPr>
          <w:u w:val="single"/>
        </w:rPr>
        <w:t>eller</w:t>
      </w:r>
      <w:r w:rsidRPr="00C953D5">
        <w:t xml:space="preserve"> </w:t>
      </w:r>
    </w:p>
    <w:p w14:paraId="5DA9A014" w14:textId="353C4C31" w:rsidR="00BD4C40" w:rsidRDefault="008D24E0" w:rsidP="00031FD3">
      <w:pPr>
        <w:pStyle w:val="Liststycke"/>
        <w:numPr>
          <w:ilvl w:val="0"/>
          <w:numId w:val="4"/>
        </w:numPr>
      </w:pPr>
      <w:r>
        <w:t xml:space="preserve">vid avsaknad av rening, </w:t>
      </w:r>
      <w:r w:rsidR="00BD4C40">
        <w:t xml:space="preserve">att </w:t>
      </w:r>
      <w:r w:rsidR="00662AC5">
        <w:t xml:space="preserve">enbart </w:t>
      </w:r>
      <w:r w:rsidR="00166503">
        <w:t xml:space="preserve">tvätta </w:t>
      </w:r>
      <w:r>
        <w:t>biocid</w:t>
      </w:r>
      <w:r w:rsidR="00BD4C40">
        <w:t>fria båtskrov</w:t>
      </w:r>
      <w:r w:rsidR="00662AC5">
        <w:t xml:space="preserve"> från och med det året som är framtagen i utfasningsplanen. </w:t>
      </w:r>
      <w:r>
        <w:t xml:space="preserve">  </w:t>
      </w:r>
    </w:p>
    <w:p w14:paraId="4600CAEB" w14:textId="5D11E869" w:rsidR="00BD4C40" w:rsidRDefault="00BD4C40" w:rsidP="00BD4C40">
      <w:pPr>
        <w:pStyle w:val="Liststycke"/>
        <w:ind w:left="1080"/>
      </w:pPr>
    </w:p>
    <w:p w14:paraId="130DFF1B" w14:textId="77D8FDAC" w:rsidR="00BD4C40" w:rsidRDefault="00BD4C40" w:rsidP="00BD4C40">
      <w:pPr>
        <w:pStyle w:val="Liststycke"/>
        <w:ind w:left="1080"/>
      </w:pPr>
      <w:r>
        <w:t xml:space="preserve">För att </w:t>
      </w:r>
      <w:r w:rsidR="00B94286">
        <w:t xml:space="preserve">kunna </w:t>
      </w:r>
      <w:r>
        <w:t xml:space="preserve">genomföra </w:t>
      </w:r>
      <w:r w:rsidR="00662AC5">
        <w:t xml:space="preserve">b- </w:t>
      </w:r>
      <w:r>
        <w:t>alternativ</w:t>
      </w:r>
      <w:r w:rsidR="00662AC5">
        <w:t>et</w:t>
      </w:r>
      <w:r>
        <w:t xml:space="preserve"> krävs att båtklubben har kännedom om status på de båtar som tvättas genom att begära in </w:t>
      </w:r>
      <w:r w:rsidR="00DB2283">
        <w:t xml:space="preserve">bevis </w:t>
      </w:r>
      <w:r>
        <w:t>från båtäga</w:t>
      </w:r>
      <w:r w:rsidR="00B94286">
        <w:t>rna</w:t>
      </w:r>
      <w:r>
        <w:t xml:space="preserve"> och/eller genom att utföra kontroller</w:t>
      </w:r>
      <w:r w:rsidR="00DB2283">
        <w:t xml:space="preserve"> som dokumenteras</w:t>
      </w:r>
      <w:r>
        <w:t xml:space="preserve">. </w:t>
      </w:r>
      <w:r w:rsidRPr="00C953D5">
        <w:t xml:space="preserve">För att underlätta </w:t>
      </w:r>
      <w:r>
        <w:t xml:space="preserve">för båtklubbarna </w:t>
      </w:r>
      <w:r w:rsidRPr="00C953D5">
        <w:t xml:space="preserve">har miljökontoret tagit fram </w:t>
      </w:r>
      <w:r w:rsidRPr="004F2DB8">
        <w:rPr>
          <w:u w:val="single"/>
        </w:rPr>
        <w:t>båtjournalen</w:t>
      </w:r>
      <w:r w:rsidRPr="00C953D5">
        <w:t>.</w:t>
      </w:r>
      <w:r w:rsidR="00DB2283">
        <w:t xml:space="preserve"> </w:t>
      </w:r>
    </w:p>
    <w:p w14:paraId="12FB34D0" w14:textId="4A25CC2E" w:rsidR="00E77574" w:rsidRDefault="00E77574" w:rsidP="00BD4C40">
      <w:pPr>
        <w:pStyle w:val="Liststycke"/>
        <w:ind w:left="1080"/>
      </w:pPr>
    </w:p>
    <w:p w14:paraId="2AA57221" w14:textId="2F83D6F3" w:rsidR="00202ABD" w:rsidRDefault="00E77574" w:rsidP="007D7B95">
      <w:pPr>
        <w:pStyle w:val="Liststycke"/>
        <w:ind w:left="1080"/>
      </w:pPr>
      <w:r w:rsidRPr="00E10272">
        <w:rPr>
          <w:u w:val="single"/>
        </w:rPr>
        <w:t>Observera</w:t>
      </w:r>
      <w:r w:rsidRPr="00C953D5">
        <w:t xml:space="preserve"> </w:t>
      </w:r>
      <w:r>
        <w:t>a</w:t>
      </w:r>
      <w:r w:rsidRPr="00C953D5">
        <w:t xml:space="preserve">tt det med tiden ändå kommer att behöva installeras en </w:t>
      </w:r>
      <w:r w:rsidR="007D7B95">
        <w:t xml:space="preserve">tvättanläggning med </w:t>
      </w:r>
      <w:r w:rsidRPr="00C953D5">
        <w:t xml:space="preserve">rening som tar hand om mikroplaster från </w:t>
      </w:r>
      <w:r>
        <w:t xml:space="preserve">åldrande biocidfria </w:t>
      </w:r>
      <w:r w:rsidRPr="00C953D5">
        <w:t xml:space="preserve">färger samt för att ta hand om giftiga ämnen från </w:t>
      </w:r>
      <w:r w:rsidR="00B94286">
        <w:t xml:space="preserve">de </w:t>
      </w:r>
      <w:r w:rsidRPr="00C953D5">
        <w:t>båtar s</w:t>
      </w:r>
      <w:r>
        <w:t xml:space="preserve">om inte behöver </w:t>
      </w:r>
      <w:r w:rsidRPr="00C953D5">
        <w:t>saneras</w:t>
      </w:r>
      <w:r>
        <w:t xml:space="preserve"> </w:t>
      </w:r>
      <w:r w:rsidR="00662AC5">
        <w:t xml:space="preserve">med anledning av halter under Stockholms referensvärden och/eller </w:t>
      </w:r>
      <w:r w:rsidR="00B94286">
        <w:t xml:space="preserve">förhöjda halter på </w:t>
      </w:r>
      <w:r w:rsidR="00662AC5">
        <w:t>få ställen på båten</w:t>
      </w:r>
      <w:r>
        <w:t xml:space="preserve">. </w:t>
      </w:r>
      <w:r w:rsidRPr="00C953D5">
        <w:t xml:space="preserve">En </w:t>
      </w:r>
      <w:r w:rsidR="007D7B95">
        <w:t>tvätt</w:t>
      </w:r>
      <w:r w:rsidRPr="00C953D5">
        <w:t xml:space="preserve">anläggning </w:t>
      </w:r>
      <w:r w:rsidR="007D7B95">
        <w:t xml:space="preserve">med rening </w:t>
      </w:r>
      <w:r w:rsidRPr="00C953D5">
        <w:t>kan delas med andra båtklubbar</w:t>
      </w:r>
      <w:r>
        <w:t xml:space="preserve"> för att </w:t>
      </w:r>
      <w:r w:rsidRPr="00C953D5">
        <w:t>hål</w:t>
      </w:r>
      <w:r>
        <w:t>la</w:t>
      </w:r>
      <w:r w:rsidRPr="00C953D5">
        <w:t xml:space="preserve"> ner kostnaden för både installation, underhåll och kontroll. </w:t>
      </w:r>
    </w:p>
    <w:p w14:paraId="708B6F43" w14:textId="77777777" w:rsidR="00AA66C7" w:rsidRPr="00C953D5" w:rsidRDefault="00AA66C7" w:rsidP="00C953D5"/>
    <w:p w14:paraId="424BF55C" w14:textId="0B930C26" w:rsidR="00DA6831" w:rsidRDefault="003A30F9" w:rsidP="00DA6831">
      <w:pPr>
        <w:pStyle w:val="Liststycke"/>
        <w:numPr>
          <w:ilvl w:val="0"/>
          <w:numId w:val="3"/>
        </w:numPr>
      </w:pPr>
      <w:r w:rsidRPr="00C953D5">
        <w:t xml:space="preserve">Vid borttagning av båtbottenfärg (helt eller delvis) </w:t>
      </w:r>
      <w:r w:rsidR="00646B89">
        <w:t xml:space="preserve">och målning </w:t>
      </w:r>
      <w:r w:rsidR="00C3318E">
        <w:t>med</w:t>
      </w:r>
      <w:r w:rsidR="00646B89">
        <w:t xml:space="preserve"> ny båtbottenfärg </w:t>
      </w:r>
      <w:r w:rsidRPr="00C953D5">
        <w:t xml:space="preserve">på </w:t>
      </w:r>
      <w:r w:rsidR="00DA6831">
        <w:t>båt</w:t>
      </w:r>
      <w:r w:rsidRPr="00C953D5">
        <w:t>klubbens område</w:t>
      </w:r>
      <w:r w:rsidR="00DA6831">
        <w:t xml:space="preserve"> krävs</w:t>
      </w:r>
      <w:r w:rsidRPr="00C953D5">
        <w:t xml:space="preserve"> </w:t>
      </w:r>
    </w:p>
    <w:p w14:paraId="2535ED89" w14:textId="77777777" w:rsidR="00DA6831" w:rsidRDefault="00DA6831" w:rsidP="00DA6831">
      <w:pPr>
        <w:pStyle w:val="Liststycke"/>
      </w:pPr>
    </w:p>
    <w:p w14:paraId="25527483" w14:textId="5B0A5D1B" w:rsidR="003A30F9" w:rsidRPr="00C953D5" w:rsidRDefault="00DA6831" w:rsidP="00646B89">
      <w:pPr>
        <w:pStyle w:val="Liststycke"/>
      </w:pPr>
      <w:r>
        <w:t xml:space="preserve">att </w:t>
      </w:r>
      <w:r w:rsidR="003A30F9" w:rsidRPr="00C953D5">
        <w:t xml:space="preserve">Transportstyrelsens </w:t>
      </w:r>
      <w:r w:rsidR="005E4D66">
        <w:t xml:space="preserve">lathund med </w:t>
      </w:r>
      <w:r w:rsidR="003A30F9" w:rsidRPr="00C953D5">
        <w:t>skyddsåtgärder</w:t>
      </w:r>
      <w:r w:rsidR="00744F64">
        <w:t xml:space="preserve">, eller andra </w:t>
      </w:r>
      <w:r w:rsidR="00744F64" w:rsidRPr="00C953D5">
        <w:t>skyddsåtgärder</w:t>
      </w:r>
      <w:r w:rsidR="00744F64">
        <w:t xml:space="preserve"> med </w:t>
      </w:r>
      <w:r w:rsidR="00744F64" w:rsidRPr="00C953D5">
        <w:t xml:space="preserve">motsvarande skydd </w:t>
      </w:r>
      <w:r w:rsidR="00744F64">
        <w:t>för</w:t>
      </w:r>
      <w:r w:rsidR="00744F64" w:rsidRPr="00C953D5">
        <w:t xml:space="preserve"> omgivningen</w:t>
      </w:r>
      <w:r w:rsidR="00744F64">
        <w:t xml:space="preserve">, </w:t>
      </w:r>
      <w:r w:rsidR="003A30F9" w:rsidRPr="00C953D5">
        <w:t xml:space="preserve">följs. </w:t>
      </w:r>
      <w:r w:rsidR="009509F8">
        <w:t xml:space="preserve">För att </w:t>
      </w:r>
      <w:r w:rsidR="009509F8" w:rsidRPr="00C953D5">
        <w:t>säkerställa efterlevnaden och därmed förebygga negativ påverkan</w:t>
      </w:r>
      <w:r w:rsidR="009509F8">
        <w:t xml:space="preserve"> måste b</w:t>
      </w:r>
      <w:r w:rsidR="003A30F9" w:rsidRPr="00C953D5">
        <w:t>åtklubbar</w:t>
      </w:r>
      <w:r w:rsidR="00096028">
        <w:t xml:space="preserve"> </w:t>
      </w:r>
      <w:r w:rsidR="003A30F9" w:rsidRPr="00C953D5">
        <w:t xml:space="preserve">kontrollera </w:t>
      </w:r>
      <w:r w:rsidR="006A524A">
        <w:t>detta</w:t>
      </w:r>
      <w:r w:rsidR="003A30F9" w:rsidRPr="00C953D5">
        <w:t xml:space="preserve">. Annars riskerar </w:t>
      </w:r>
      <w:r w:rsidR="00E02E55">
        <w:t xml:space="preserve">man att </w:t>
      </w:r>
      <w:r>
        <w:t xml:space="preserve">på kort sikt </w:t>
      </w:r>
      <w:r w:rsidR="00096028">
        <w:t xml:space="preserve">förorena </w:t>
      </w:r>
      <w:r w:rsidR="00646B89">
        <w:t>mark och vatten i en större omfattning</w:t>
      </w:r>
      <w:r w:rsidR="003A30F9" w:rsidRPr="00C953D5">
        <w:t xml:space="preserve"> med </w:t>
      </w:r>
      <w:r w:rsidR="00007302">
        <w:t>negativa</w:t>
      </w:r>
      <w:r w:rsidR="003A30F9" w:rsidRPr="00C953D5">
        <w:t xml:space="preserve"> konsekvenser som följd</w:t>
      </w:r>
      <w:r w:rsidR="00646B89">
        <w:t>,</w:t>
      </w:r>
      <w:r w:rsidR="003A30F9" w:rsidRPr="00C953D5">
        <w:t xml:space="preserve"> i synnerhet när det gäller </w:t>
      </w:r>
      <w:proofErr w:type="spellStart"/>
      <w:r w:rsidR="00096028">
        <w:t>tributyltenn</w:t>
      </w:r>
      <w:proofErr w:type="spellEnd"/>
      <w:r w:rsidR="003A30F9" w:rsidRPr="00C953D5">
        <w:t xml:space="preserve"> som är mycket giftig och redan förekommer i för höga halter i t</w:t>
      </w:r>
      <w:r w:rsidR="00C3318E">
        <w:t>ill exempel</w:t>
      </w:r>
      <w:r w:rsidR="003A30F9" w:rsidRPr="00C953D5">
        <w:t xml:space="preserve"> Mälaren. </w:t>
      </w:r>
      <w:r w:rsidR="005E4D66" w:rsidRPr="00007302">
        <w:rPr>
          <w:u w:val="single"/>
        </w:rPr>
        <w:t>Båtjournalen</w:t>
      </w:r>
      <w:r w:rsidR="00C3318E">
        <w:t xml:space="preserve"> </w:t>
      </w:r>
      <w:r w:rsidR="005E4D66">
        <w:t>underlätt</w:t>
      </w:r>
      <w:r w:rsidR="00B75238">
        <w:t>a</w:t>
      </w:r>
      <w:r w:rsidR="00C3318E">
        <w:t>r</w:t>
      </w:r>
      <w:r w:rsidR="005E4D66">
        <w:t xml:space="preserve"> för båtklubbar att kontrollera och dokumentera </w:t>
      </w:r>
      <w:r w:rsidR="00B75238">
        <w:t>att</w:t>
      </w:r>
      <w:r w:rsidR="00007302">
        <w:t xml:space="preserve"> </w:t>
      </w:r>
      <w:r w:rsidR="006A524A">
        <w:t>borttagning</w:t>
      </w:r>
      <w:r w:rsidR="005E4D66">
        <w:t xml:space="preserve"> </w:t>
      </w:r>
      <w:r w:rsidR="00007302">
        <w:t xml:space="preserve">av båtbottenfärg </w:t>
      </w:r>
      <w:r w:rsidR="00B75238">
        <w:t xml:space="preserve">sker </w:t>
      </w:r>
      <w:r w:rsidR="005E4D66">
        <w:t xml:space="preserve">på ett säkert sätt. </w:t>
      </w:r>
      <w:r w:rsidR="00CE769C">
        <w:t xml:space="preserve">Den </w:t>
      </w:r>
      <w:r w:rsidR="006A524A">
        <w:t>kan även användas</w:t>
      </w:r>
      <w:r w:rsidR="00646B89">
        <w:t xml:space="preserve"> för </w:t>
      </w:r>
      <w:r w:rsidR="00CE769C">
        <w:t>att kontrolle</w:t>
      </w:r>
      <w:r w:rsidR="00646B89">
        <w:t>ra</w:t>
      </w:r>
      <w:r w:rsidR="00CE769C">
        <w:t xml:space="preserve"> att den nya båtbottenfärgen som eventuellt målas på </w:t>
      </w:r>
      <w:r w:rsidR="00BC1960">
        <w:t>är biocidfri</w:t>
      </w:r>
      <w:r w:rsidR="00CE769C">
        <w:t xml:space="preserve">.  </w:t>
      </w:r>
    </w:p>
    <w:p w14:paraId="42F660E7" w14:textId="77777777" w:rsidR="00AA66C7" w:rsidRPr="00C953D5" w:rsidRDefault="00AA66C7" w:rsidP="00C953D5"/>
    <w:p w14:paraId="674C86C6" w14:textId="7A50DB42" w:rsidR="003A30F9" w:rsidRPr="00C953D5" w:rsidRDefault="003A30F9" w:rsidP="00594657">
      <w:pPr>
        <w:pStyle w:val="Liststycke"/>
        <w:numPr>
          <w:ilvl w:val="0"/>
          <w:numId w:val="3"/>
        </w:numPr>
      </w:pPr>
      <w:r w:rsidRPr="00C953D5">
        <w:t>Vid</w:t>
      </w:r>
      <w:r w:rsidR="00CE769C">
        <w:t xml:space="preserve"> </w:t>
      </w:r>
      <w:r w:rsidRPr="00C953D5">
        <w:t>förtöjning av båtar</w:t>
      </w:r>
      <w:r w:rsidR="00594657">
        <w:t xml:space="preserve"> på båtklubbens område</w:t>
      </w:r>
      <w:r w:rsidRPr="00C953D5">
        <w:t xml:space="preserve"> </w:t>
      </w:r>
      <w:r w:rsidR="00594657">
        <w:t xml:space="preserve">är </w:t>
      </w:r>
      <w:r w:rsidRPr="00C953D5">
        <w:t xml:space="preserve">det svårt med skyddsåtgärder annat än att ta bort </w:t>
      </w:r>
      <w:r w:rsidR="006A524A">
        <w:t>biocid</w:t>
      </w:r>
      <w:r w:rsidRPr="00C953D5">
        <w:t xml:space="preserve">färg. Det är därför bra </w:t>
      </w:r>
      <w:r w:rsidR="006A524A">
        <w:t xml:space="preserve">att </w:t>
      </w:r>
      <w:r w:rsidR="00007302">
        <w:t xml:space="preserve">samtliga båtklubbar </w:t>
      </w:r>
      <w:r w:rsidR="006A524A">
        <w:t>satsa</w:t>
      </w:r>
      <w:r w:rsidR="00007302">
        <w:t>r</w:t>
      </w:r>
      <w:r w:rsidR="006A524A">
        <w:t xml:space="preserve"> på biocidfria </w:t>
      </w:r>
      <w:r w:rsidRPr="00C953D5">
        <w:t>båt</w:t>
      </w:r>
      <w:r w:rsidR="00007302">
        <w:t>skrov</w:t>
      </w:r>
      <w:r w:rsidR="00154C03">
        <w:t xml:space="preserve">, se </w:t>
      </w:r>
      <w:r w:rsidR="00BC1BA9">
        <w:t>under punkt 2 b</w:t>
      </w:r>
      <w:r w:rsidRPr="00C953D5">
        <w:t xml:space="preserve">. </w:t>
      </w:r>
    </w:p>
    <w:p w14:paraId="7DDB5B2D" w14:textId="77777777" w:rsidR="003A30F9" w:rsidRDefault="003A30F9" w:rsidP="003A30F9">
      <w:pPr>
        <w:pStyle w:val="Normalwebb"/>
        <w:shd w:val="clear" w:color="auto" w:fill="FFFFFF"/>
        <w:rPr>
          <w:lang w:eastAsia="en-US"/>
        </w:rPr>
      </w:pPr>
    </w:p>
    <w:p w14:paraId="618F9BFD" w14:textId="77777777" w:rsidR="00FC4393" w:rsidRDefault="00FC4393"/>
    <w:sectPr w:rsidR="00FC43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D2DE2"/>
    <w:multiLevelType w:val="hybridMultilevel"/>
    <w:tmpl w:val="93942B0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C852460"/>
    <w:multiLevelType w:val="hybridMultilevel"/>
    <w:tmpl w:val="B6AEC6E2"/>
    <w:lvl w:ilvl="0" w:tplc="574EB380">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2FA9248A"/>
    <w:multiLevelType w:val="hybridMultilevel"/>
    <w:tmpl w:val="B176B3DE"/>
    <w:lvl w:ilvl="0" w:tplc="CF5A4662">
      <w:start w:val="1"/>
      <w:numFmt w:val="decimal"/>
      <w:lvlText w:val="%1."/>
      <w:lvlJc w:val="left"/>
      <w:pPr>
        <w:ind w:left="1130" w:hanging="360"/>
      </w:pPr>
    </w:lvl>
    <w:lvl w:ilvl="1" w:tplc="041D0019">
      <w:start w:val="1"/>
      <w:numFmt w:val="lowerLetter"/>
      <w:lvlText w:val="%2."/>
      <w:lvlJc w:val="left"/>
      <w:pPr>
        <w:ind w:left="1850" w:hanging="360"/>
      </w:pPr>
    </w:lvl>
    <w:lvl w:ilvl="2" w:tplc="041D001B">
      <w:start w:val="1"/>
      <w:numFmt w:val="lowerRoman"/>
      <w:lvlText w:val="%3."/>
      <w:lvlJc w:val="right"/>
      <w:pPr>
        <w:ind w:left="2570" w:hanging="180"/>
      </w:pPr>
    </w:lvl>
    <w:lvl w:ilvl="3" w:tplc="041D000F">
      <w:start w:val="1"/>
      <w:numFmt w:val="decimal"/>
      <w:lvlText w:val="%4."/>
      <w:lvlJc w:val="left"/>
      <w:pPr>
        <w:ind w:left="3290" w:hanging="360"/>
      </w:pPr>
    </w:lvl>
    <w:lvl w:ilvl="4" w:tplc="041D0019">
      <w:start w:val="1"/>
      <w:numFmt w:val="lowerLetter"/>
      <w:lvlText w:val="%5."/>
      <w:lvlJc w:val="left"/>
      <w:pPr>
        <w:ind w:left="4010" w:hanging="360"/>
      </w:pPr>
    </w:lvl>
    <w:lvl w:ilvl="5" w:tplc="041D001B">
      <w:start w:val="1"/>
      <w:numFmt w:val="lowerRoman"/>
      <w:lvlText w:val="%6."/>
      <w:lvlJc w:val="right"/>
      <w:pPr>
        <w:ind w:left="4730" w:hanging="180"/>
      </w:pPr>
    </w:lvl>
    <w:lvl w:ilvl="6" w:tplc="041D000F">
      <w:start w:val="1"/>
      <w:numFmt w:val="decimal"/>
      <w:lvlText w:val="%7."/>
      <w:lvlJc w:val="left"/>
      <w:pPr>
        <w:ind w:left="5450" w:hanging="360"/>
      </w:pPr>
    </w:lvl>
    <w:lvl w:ilvl="7" w:tplc="041D0019">
      <w:start w:val="1"/>
      <w:numFmt w:val="lowerLetter"/>
      <w:lvlText w:val="%8."/>
      <w:lvlJc w:val="left"/>
      <w:pPr>
        <w:ind w:left="6170" w:hanging="360"/>
      </w:pPr>
    </w:lvl>
    <w:lvl w:ilvl="8" w:tplc="041D001B">
      <w:start w:val="1"/>
      <w:numFmt w:val="lowerRoman"/>
      <w:lvlText w:val="%9."/>
      <w:lvlJc w:val="right"/>
      <w:pPr>
        <w:ind w:left="6890" w:hanging="180"/>
      </w:pPr>
    </w:lvl>
  </w:abstractNum>
  <w:abstractNum w:abstractNumId="3" w15:restartNumberingAfterBreak="0">
    <w:nsid w:val="7ADE61B8"/>
    <w:multiLevelType w:val="hybridMultilevel"/>
    <w:tmpl w:val="02584FD2"/>
    <w:lvl w:ilvl="0" w:tplc="19D8CD6C">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112287164">
    <w:abstractNumId w:val="3"/>
    <w:lvlOverride w:ilvl="0"/>
    <w:lvlOverride w:ilvl="1"/>
    <w:lvlOverride w:ilvl="2"/>
    <w:lvlOverride w:ilvl="3"/>
    <w:lvlOverride w:ilvl="4"/>
    <w:lvlOverride w:ilvl="5"/>
    <w:lvlOverride w:ilvl="6"/>
    <w:lvlOverride w:ilvl="7"/>
    <w:lvlOverride w:ilvl="8"/>
  </w:num>
  <w:num w:numId="2" w16cid:durableId="16055300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7246094">
    <w:abstractNumId w:val="0"/>
  </w:num>
  <w:num w:numId="4" w16cid:durableId="478378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0F9"/>
    <w:rsid w:val="00007302"/>
    <w:rsid w:val="00031FD3"/>
    <w:rsid w:val="00043B59"/>
    <w:rsid w:val="00096028"/>
    <w:rsid w:val="000B04CE"/>
    <w:rsid w:val="000D012C"/>
    <w:rsid w:val="00154C03"/>
    <w:rsid w:val="00166503"/>
    <w:rsid w:val="00180D76"/>
    <w:rsid w:val="00202ABD"/>
    <w:rsid w:val="002910D8"/>
    <w:rsid w:val="002916FC"/>
    <w:rsid w:val="002A114C"/>
    <w:rsid w:val="00344014"/>
    <w:rsid w:val="003A30F9"/>
    <w:rsid w:val="004C0FC2"/>
    <w:rsid w:val="004D52A2"/>
    <w:rsid w:val="004F2DB8"/>
    <w:rsid w:val="00515780"/>
    <w:rsid w:val="00594657"/>
    <w:rsid w:val="005B1C95"/>
    <w:rsid w:val="005E4D66"/>
    <w:rsid w:val="00646B89"/>
    <w:rsid w:val="00662AC5"/>
    <w:rsid w:val="00682594"/>
    <w:rsid w:val="006A1D1E"/>
    <w:rsid w:val="006A524A"/>
    <w:rsid w:val="00705D4E"/>
    <w:rsid w:val="007178B8"/>
    <w:rsid w:val="00733E94"/>
    <w:rsid w:val="00744F64"/>
    <w:rsid w:val="00773587"/>
    <w:rsid w:val="007C3E77"/>
    <w:rsid w:val="007D7B95"/>
    <w:rsid w:val="00816CD5"/>
    <w:rsid w:val="00886F9B"/>
    <w:rsid w:val="008B1760"/>
    <w:rsid w:val="008D24E0"/>
    <w:rsid w:val="008E5D20"/>
    <w:rsid w:val="009509F8"/>
    <w:rsid w:val="009525E9"/>
    <w:rsid w:val="009F1DE7"/>
    <w:rsid w:val="00A73E70"/>
    <w:rsid w:val="00AA66C7"/>
    <w:rsid w:val="00AE7A00"/>
    <w:rsid w:val="00B75238"/>
    <w:rsid w:val="00B94286"/>
    <w:rsid w:val="00BC1960"/>
    <w:rsid w:val="00BC1BA9"/>
    <w:rsid w:val="00BD4C40"/>
    <w:rsid w:val="00C3318E"/>
    <w:rsid w:val="00C953D5"/>
    <w:rsid w:val="00CA4AE8"/>
    <w:rsid w:val="00CE769C"/>
    <w:rsid w:val="00D17AE9"/>
    <w:rsid w:val="00DA6831"/>
    <w:rsid w:val="00DB2283"/>
    <w:rsid w:val="00DD6D30"/>
    <w:rsid w:val="00E02E55"/>
    <w:rsid w:val="00E10272"/>
    <w:rsid w:val="00E14250"/>
    <w:rsid w:val="00E77574"/>
    <w:rsid w:val="00F03772"/>
    <w:rsid w:val="00FC43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F058B"/>
  <w15:chartTrackingRefBased/>
  <w15:docId w15:val="{AC13CF7A-5F57-459F-A468-D4A1B873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0F9"/>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3A30F9"/>
    <w:pPr>
      <w:spacing w:before="100" w:beforeAutospacing="1" w:after="100" w:afterAutospacing="1"/>
    </w:pPr>
    <w:rPr>
      <w:lang w:eastAsia="sv-SE"/>
    </w:rPr>
  </w:style>
  <w:style w:type="paragraph" w:styleId="Liststycke">
    <w:name w:val="List Paragraph"/>
    <w:basedOn w:val="Normal"/>
    <w:uiPriority w:val="34"/>
    <w:qFormat/>
    <w:rsid w:val="003A30F9"/>
    <w:pPr>
      <w:ind w:left="720"/>
    </w:pPr>
    <w:rPr>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72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2</Pages>
  <Words>934</Words>
  <Characters>4953</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Veerle Vantomme</dc:creator>
  <cp:keywords/>
  <dc:description/>
  <cp:lastModifiedBy>Veerle Vantomme</cp:lastModifiedBy>
  <cp:revision>53</cp:revision>
  <dcterms:created xsi:type="dcterms:W3CDTF">2023-03-31T09:08:00Z</dcterms:created>
  <dcterms:modified xsi:type="dcterms:W3CDTF">2023-03-31T16:09:00Z</dcterms:modified>
</cp:coreProperties>
</file>